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35" w:lineRule="atLeast"/>
        <w:jc w:val="center"/>
        <w:outlineLvl w:val="2"/>
        <w:rPr>
          <w:rFonts w:ascii="Arial" w:hAnsi="Arial" w:eastAsia="宋体" w:cs="Arial"/>
          <w:b/>
          <w:bCs/>
          <w:color w:val="666666"/>
          <w:kern w:val="0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666666"/>
          <w:kern w:val="0"/>
          <w:sz w:val="36"/>
          <w:szCs w:val="36"/>
        </w:rPr>
        <w:t>昆明医科大学缴费平台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jc w:val="center"/>
        <w:outlineLvl w:val="2"/>
        <w:rPr>
          <w:rFonts w:ascii="Arial" w:hAnsi="Arial" w:eastAsia="宋体" w:cs="Arial"/>
          <w:b/>
          <w:bCs/>
          <w:color w:val="666666"/>
          <w:kern w:val="0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666666"/>
          <w:kern w:val="0"/>
          <w:sz w:val="36"/>
          <w:szCs w:val="36"/>
        </w:rPr>
        <w:t>简要说明（学生缴费）</w:t>
      </w:r>
    </w:p>
    <w:p>
      <w:pPr>
        <w:widowControl/>
        <w:shd w:val="clear" w:color="auto" w:fill="FFFFFF"/>
        <w:spacing w:beforeLines="50" w:afterLines="50"/>
        <w:jc w:val="left"/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一、系统登录</w:t>
      </w:r>
    </w:p>
    <w:p>
      <w:pPr>
        <w:widowControl/>
        <w:shd w:val="clear" w:color="auto" w:fill="FFFFFF"/>
        <w:wordWrap w:val="0"/>
        <w:spacing w:beforeLines="50" w:afterLines="50"/>
        <w:ind w:firstLine="157" w:firstLineChars="49"/>
        <w:jc w:val="left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1.1 学生登录</w:t>
      </w:r>
    </w:p>
    <w:p>
      <w:pPr>
        <w:widowControl/>
        <w:shd w:val="clear" w:color="auto" w:fill="FFFFFF"/>
        <w:ind w:firstLine="560" w:firstLineChars="200"/>
        <w:jc w:val="left"/>
        <w:rPr>
          <w:rFonts w:cs="Arial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打开谷歌浏览器或IE11以上版本浏览器，输入网址（http://jcczw.kmmc.cn），</w:t>
      </w:r>
      <w:r>
        <w:rPr>
          <w:rFonts w:hint="eastAsia" w:cs="Arial" w:asciiTheme="minorEastAsia" w:hAnsiTheme="minorEastAsia"/>
          <w:b/>
          <w:color w:val="333333"/>
          <w:kern w:val="0"/>
          <w:sz w:val="28"/>
          <w:szCs w:val="28"/>
        </w:rPr>
        <w:t>点击【缴费平台入口】，即可进入支付平台登录页面。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系统登陆界面如下图所示。</w:t>
      </w:r>
    </w:p>
    <w:p>
      <w:pPr>
        <w:widowControl/>
        <w:shd w:val="clear" w:color="auto" w:fill="FFFFFF"/>
        <w:ind w:firstLine="560" w:firstLineChars="200"/>
        <w:jc w:val="left"/>
        <w:rPr>
          <w:rFonts w:cs="Arial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学生用户名：学号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cs="Arial" w:asciiTheme="minorEastAsia" w:hAnsiTheme="minorEastAsia"/>
          <w:color w:val="333333"/>
          <w:kern w:val="0"/>
          <w:sz w:val="28"/>
          <w:szCs w:val="28"/>
          <w:highlight w:val="yellow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密码：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highlight w:val="none"/>
        </w:rPr>
        <w:t>见2022级研究生录取通知书中的《入学须知》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4476750" cy="2190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4552950" cy="2428875"/>
            <wp:effectExtent l="19050" t="0" r="0" b="0"/>
            <wp:docPr id="2" name="图片 2" descr="K4}O0VFXE86CPH2Q7)0QT{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4}O0VFXE86CPH2Q7)0QT{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1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 xml:space="preserve">1 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系统登陆界面</w:t>
      </w:r>
    </w:p>
    <w:p>
      <w:pPr>
        <w:widowControl/>
        <w:shd w:val="clear" w:color="auto" w:fill="FFFFFF"/>
        <w:spacing w:beforeLines="50" w:afterLines="50"/>
        <w:jc w:val="left"/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二、费用支付操作</w:t>
      </w:r>
    </w:p>
    <w:p>
      <w:pPr>
        <w:widowControl/>
        <w:shd w:val="clear" w:color="auto" w:fill="FFFFFF"/>
        <w:spacing w:beforeLines="50" w:afterLines="50"/>
        <w:jc w:val="left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2.1 费用支付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br w:type="textWrapping"/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       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登录进入缴费平台系统后，进入如图2－1 所示的系统使用界面。 在此界面的右上角，有 “注销”、“退出”按钮。其中，点击 “注销” 退出系统进入图1－1 系统登陆界面；点击 “退出” 直接退出该系统，并关闭该网页。星号所标注的输入项为必填项）。校外人员是否需要注册详见具体缴费通知。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6191250" cy="25717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 xml:space="preserve">1 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系统使用界面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  <w:shd w:val="clear" w:color="auto" w:fill="FFFFFF"/>
        </w:rPr>
        <w:t>   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 在 “费用支付” 功能菜单下的“费用项列表”中列出了该用户应缴纳的所有费用项。其中包含：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810250" cy="876300"/>
            <wp:effectExtent l="19050" t="0" r="0" b="0"/>
            <wp:docPr id="4" name="图片 9" descr="http://121.49.182.106/payment/images/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http://121.49.182.106/payment/images/2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等信息。点击每一个标题，“费用项列表”都会按照该标题重新排序。当有多条缴费记录时，在“费用项列表”中勾选所需支付的费用项，并在 “本次支付” 下（颜色表示为浅黄色）直接输入要缴纳的金额。在左下方会产生相应的，“费用总额” 如图2－2所示。在图2－2中“费用总额：1800”中“1800”为本次缴费所缴纳的总金额。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810250" cy="3362325"/>
            <wp:effectExtent l="19050" t="0" r="0" b="0"/>
            <wp:docPr id="7" name="图片 12" descr="http://121.49.182.106/payment/images/2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http://121.49.182.106/payment/images/2.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－2缴纳的费用总额</w:t>
      </w:r>
    </w:p>
    <w:p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br w:type="textWrapping"/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检查图2－2左下角的“费用总额”无误后，点击右下角 “支付” 按钮，进入支付界面如图2-3。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6181725" cy="3362325"/>
            <wp:effectExtent l="19050" t="0" r="9525" b="0"/>
            <wp:docPr id="8" name="图片 13" descr="http://121.49.182.106/payment/images/2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http://121.49.182.106/payment/images/2.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－3支付界面</w:t>
      </w:r>
    </w:p>
    <w:p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系统进入图2－3 支付界面后会自动生成“订单号”，“交易时间”，“币种”和缴费金额。用户可以选择“支付方式”。网上缴费请选择“在线支付”。在“合作银行”中在选择支付银行。然后点击 “下一步”，会根据你所选择的银行进入该银行的支付界面。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br w:type="textWrapping"/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在网银缴费成功后会产生相应的订单信息如图2-4。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600700" cy="2553970"/>
            <wp:effectExtent l="19050" t="0" r="0" b="0"/>
            <wp:docPr id="9" name="图片 14" descr="http://121.49.182.106/payment/images/2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http://121.49.182.106/payment/images/2.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55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－4订单信息</w:t>
      </w:r>
    </w:p>
    <w:p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在上图中点击 “打印订单” 进入图2-5订单信息。在图2-5中根据相关提示打印订单信息，完成缴费操作。这样我们就完成了一次缴费操作。此时“缴费历史查询”会产生一条本次缴费的相关记录（注：缴费历史查询的使用参考：2.2. 缴费历史查询）。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6191250" cy="2781300"/>
            <wp:effectExtent l="19050" t="0" r="0" b="0"/>
            <wp:docPr id="10" name="图片 15" descr="http://121.49.182.106/payment/images/2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http://121.49.182.106/payment/images/2.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－5订单信息</w:t>
      </w:r>
    </w:p>
    <w:p>
      <w:pPr>
        <w:widowControl/>
        <w:jc w:val="left"/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br w:type="textWrapping"/>
      </w: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2.2 缴费历史查询</w:t>
      </w:r>
    </w:p>
    <w:p>
      <w:pPr>
        <w:widowControl/>
        <w:shd w:val="clear" w:color="auto" w:fill="FFFFFF"/>
        <w:spacing w:before="100" w:beforeAutospacing="1" w:after="100" w:afterAutospacing="1"/>
        <w:ind w:firstLine="420" w:firstLineChars="150"/>
        <w:jc w:val="left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成功登录支付平台后，点击 “缴费历史查询” 功能菜单，便可查看到所有的缴费历史记录。点击 “查看订单明细” ，弹出该条记录的订单明细，如图2-6订单明细。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5812790" cy="2343150"/>
            <wp:effectExtent l="19050" t="0" r="0" b="0"/>
            <wp:docPr id="11" name="图片 16" descr="http://121.49.182.106/payment/images/2.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http://121.49.182.106/payment/images/2.2.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158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2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－6订单明细</w:t>
      </w:r>
    </w:p>
    <w:p>
      <w:pPr>
        <w:widowControl/>
        <w:shd w:val="clear" w:color="auto" w:fill="FFFFFF"/>
        <w:wordWrap w:val="0"/>
        <w:spacing w:beforeLines="50" w:afterLines="50"/>
        <w:ind w:firstLine="157" w:firstLineChars="49"/>
        <w:jc w:val="left"/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三、系统维护</w:t>
      </w:r>
    </w:p>
    <w:p>
      <w:pPr>
        <w:widowControl/>
        <w:shd w:val="clear" w:color="auto" w:fill="FFFFFF"/>
        <w:wordWrap w:val="0"/>
        <w:spacing w:beforeLines="50" w:afterLines="50"/>
        <w:ind w:firstLine="157" w:firstLineChars="49"/>
        <w:jc w:val="left"/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3.1 修改密码</w:t>
      </w:r>
    </w:p>
    <w:p>
      <w:pPr>
        <w:widowControl/>
        <w:shd w:val="clear" w:color="auto" w:fill="FFFFFF"/>
        <w:wordWrap w:val="0"/>
        <w:spacing w:beforeLines="50" w:afterLines="50"/>
        <w:ind w:firstLine="557" w:firstLineChars="199"/>
        <w:jc w:val="left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成功登录系统后点击 “修改密码” 进行密码的修改。此时系统操作界面如图3 －1所示。用户需输入原密码和新密码并按 “修改” 按钮，完成密码修改。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drawing>
          <wp:inline distT="0" distB="0" distL="0" distR="0">
            <wp:extent cx="2933700" cy="1200150"/>
            <wp:effectExtent l="19050" t="0" r="0" b="0"/>
            <wp:docPr id="13" name="图片 27" descr="http://121.49.182.106/payment/images/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 descr="http://121.49.182.106/payment/images/3.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图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3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</w:rPr>
        <w:t>－1密码修改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wordWrap w:val="0"/>
        <w:spacing w:beforeLines="50" w:afterLines="50"/>
        <w:ind w:firstLine="157" w:firstLineChars="49"/>
        <w:jc w:val="left"/>
      </w:pPr>
      <w:r>
        <w:rPr>
          <w:rFonts w:cs="Arial" w:asciiTheme="majorEastAsia" w:hAnsiTheme="majorEastAsia" w:eastAsiaTheme="majorEastAsia"/>
          <w:b/>
          <w:bCs/>
          <w:kern w:val="0"/>
          <w:sz w:val="32"/>
          <w:szCs w:val="32"/>
        </w:rPr>
        <w:t xml:space="preserve"> 3.2  </w:t>
      </w:r>
      <w:r>
        <w:rPr>
          <w:rFonts w:hint="eastAsia" w:cs="Arial" w:asciiTheme="majorEastAsia" w:hAnsiTheme="majorEastAsia" w:eastAsiaTheme="majorEastAsia"/>
          <w:b/>
          <w:bCs/>
          <w:kern w:val="0"/>
          <w:sz w:val="32"/>
          <w:szCs w:val="32"/>
        </w:rPr>
        <w:t>重置密码</w:t>
      </w:r>
    </w:p>
    <w:p>
      <w:pPr>
        <w:rPr>
          <w:rFonts w:cs="Arial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</w:rPr>
        <w:t>若遗忘密码，无法登录缴费平台，可直接在登录页面点击“密码重置”按钮，进行密码重置。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7FE"/>
    <w:rsid w:val="001A0A31"/>
    <w:rsid w:val="001D7C83"/>
    <w:rsid w:val="002560F3"/>
    <w:rsid w:val="00560B55"/>
    <w:rsid w:val="006F3A9A"/>
    <w:rsid w:val="0071412E"/>
    <w:rsid w:val="00BE5EEC"/>
    <w:rsid w:val="00CA4E48"/>
    <w:rsid w:val="00CB3F10"/>
    <w:rsid w:val="00DB17FE"/>
    <w:rsid w:val="00E7366B"/>
    <w:rsid w:val="00FE500D"/>
    <w:rsid w:val="31AF29AE"/>
    <w:rsid w:val="5E861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</Words>
  <Characters>993</Characters>
  <Lines>8</Lines>
  <Paragraphs>2</Paragraphs>
  <TotalTime>49</TotalTime>
  <ScaleCrop>false</ScaleCrop>
  <LinksUpToDate>false</LinksUpToDate>
  <CharactersWithSpaces>1165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2019-11-18T01:24:00Z</dcterms:created>
  <dc:creator>szy1</dc:creator>
  <cp:lastModifiedBy>wxd</cp:lastModifiedBy>
  <dcterms:modified xsi:type="dcterms:W3CDTF">2022-08-08T08:17:40Z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